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06341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Pr>
          <w:b/>
          <w:sz w:val="22"/>
          <w:lang w:val="en-US"/>
        </w:rPr>
        <w:t>7</w:t>
      </w:r>
      <w:r>
        <w:rPr>
          <w:b/>
          <w:sz w:val="22"/>
        </w:rPr>
        <w:t>-</w:t>
      </w:r>
      <w:r>
        <w:rPr>
          <w:b/>
          <w:sz w:val="22"/>
          <w:lang w:val="en-US"/>
        </w:rPr>
        <w:t>000</w:t>
      </w:r>
      <w:r w:rsidR="00063415">
        <w:rPr>
          <w:b/>
          <w:sz w:val="22"/>
        </w:rPr>
        <w:t>….</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lastRenderedPageBreak/>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216C88" w:rsidRPr="009E6398" w:rsidRDefault="0094597B" w:rsidP="00AA709F">
            <w:pPr>
              <w:spacing w:line="312" w:lineRule="auto"/>
              <w:jc w:val="center"/>
            </w:pPr>
            <w:r w:rsidRPr="00176311">
              <w:rPr>
                <w:rFonts w:ascii="Cambria" w:hAnsi="Cambria"/>
              </w:rPr>
              <w:t>„</w:t>
            </w:r>
            <w:r w:rsidRPr="005B5FEA">
              <w:rPr>
                <w:rFonts w:ascii="Cambria" w:hAnsi="Cambria"/>
                <w:b/>
                <w:i/>
              </w:rPr>
              <w:t>Доставка на</w:t>
            </w:r>
            <w:r>
              <w:rPr>
                <w:rFonts w:ascii="Cambria" w:hAnsi="Cambria"/>
                <w:b/>
                <w:i/>
              </w:rPr>
              <w:t xml:space="preserve"> медицински изделия</w:t>
            </w:r>
            <w:r w:rsidRPr="005B5FEA">
              <w:rPr>
                <w:rFonts w:ascii="Cambria" w:hAnsi="Cambria"/>
                <w:b/>
                <w:i/>
              </w:rPr>
              <w:t xml:space="preserve"> </w:t>
            </w:r>
            <w:r w:rsidR="00AA709F">
              <w:rPr>
                <w:rFonts w:ascii="Cambria" w:hAnsi="Cambria"/>
                <w:b/>
                <w:i/>
                <w:lang w:val="en-US"/>
              </w:rPr>
              <w:t>/</w:t>
            </w:r>
            <w:r w:rsidR="00AA709F">
              <w:rPr>
                <w:rFonts w:ascii="Cambria" w:hAnsi="Cambria"/>
                <w:b/>
                <w:i/>
              </w:rPr>
              <w:t xml:space="preserve">общ медицински консуматив/ </w:t>
            </w:r>
            <w:r w:rsidRPr="005B5FEA">
              <w:rPr>
                <w:rFonts w:ascii="Cambria" w:hAnsi="Cambria"/>
                <w:b/>
                <w:i/>
              </w:rPr>
              <w:t xml:space="preserve">за нуждите на </w:t>
            </w:r>
            <w:bookmarkStart w:id="0" w:name="_GoBack"/>
            <w:bookmarkEnd w:id="0"/>
            <w:r w:rsidRPr="005B5FEA">
              <w:rPr>
                <w:rFonts w:ascii="Cambria" w:hAnsi="Cambria"/>
                <w:b/>
                <w:i/>
              </w:rPr>
              <w:t>МБАЛ "Д-р Тота Венкова" АД - Габрово"</w:t>
            </w:r>
          </w:p>
        </w:tc>
      </w:tr>
      <w:tr w:rsidR="00216C88" w:rsidRPr="00D17798" w:rsidTr="001C0B2E">
        <w:trPr>
          <w:trHeight w:val="484"/>
        </w:trPr>
        <w:tc>
          <w:tcPr>
            <w:tcW w:w="4644" w:type="dxa"/>
            <w:shd w:val="clear" w:color="auto" w:fill="auto"/>
          </w:tcPr>
          <w:p w:rsidR="00216C88" w:rsidRPr="00D17798" w:rsidRDefault="00216C88" w:rsidP="001C0B2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t xml:space="preserve">г) Регистрацията или сертифицирането обхваща ли всички задължителни критерии за </w:t>
            </w:r>
            <w:r w:rsidRPr="00D17798">
              <w:rPr>
                <w:sz w:val="22"/>
              </w:rPr>
              <w:lastRenderedPageBreak/>
              <w:t>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lastRenderedPageBreak/>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AA709F">
      <w:rPr>
        <w:noProof/>
      </w:rPr>
      <w:t>19</w:t>
    </w:r>
    <w:r>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AA709F"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063415"/>
    <w:rsid w:val="0012726E"/>
    <w:rsid w:val="00216C88"/>
    <w:rsid w:val="0094597B"/>
    <w:rsid w:val="009A1E88"/>
    <w:rsid w:val="00AA709F"/>
    <w:rsid w:val="00B704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C52C"/>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4540</Words>
  <Characters>25879</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M.Yordanova</cp:lastModifiedBy>
  <cp:revision>4</cp:revision>
  <dcterms:created xsi:type="dcterms:W3CDTF">2017-01-14T09:20:00Z</dcterms:created>
  <dcterms:modified xsi:type="dcterms:W3CDTF">2017-03-17T07:59:00Z</dcterms:modified>
</cp:coreProperties>
</file>